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3375" w14:textId="67A2BE76" w:rsidR="00FE067E" w:rsidRPr="00EB2077" w:rsidRDefault="00CD36CF" w:rsidP="00CC1F3B">
      <w:pPr>
        <w:pStyle w:val="TitlePageOrigin"/>
        <w:rPr>
          <w:color w:val="auto"/>
        </w:rPr>
      </w:pPr>
      <w:r w:rsidRPr="00EB2077">
        <w:rPr>
          <w:color w:val="auto"/>
        </w:rPr>
        <w:t>WEST virginia legislature</w:t>
      </w:r>
    </w:p>
    <w:p w14:paraId="5C9EECCA" w14:textId="1376D155" w:rsidR="00CD36CF" w:rsidRPr="00EB2077" w:rsidRDefault="00CD36CF" w:rsidP="00CC1F3B">
      <w:pPr>
        <w:pStyle w:val="TitlePageSession"/>
        <w:rPr>
          <w:color w:val="auto"/>
        </w:rPr>
      </w:pPr>
      <w:r w:rsidRPr="00EB2077">
        <w:rPr>
          <w:color w:val="auto"/>
        </w:rPr>
        <w:t>20</w:t>
      </w:r>
      <w:r w:rsidR="00CB1ADC" w:rsidRPr="00EB2077">
        <w:rPr>
          <w:color w:val="auto"/>
        </w:rPr>
        <w:t>2</w:t>
      </w:r>
      <w:r w:rsidR="00F0560A" w:rsidRPr="00EB2077">
        <w:rPr>
          <w:color w:val="auto"/>
        </w:rPr>
        <w:t>2</w:t>
      </w:r>
      <w:r w:rsidRPr="00EB2077">
        <w:rPr>
          <w:color w:val="auto"/>
        </w:rPr>
        <w:t xml:space="preserve"> regular session</w:t>
      </w:r>
    </w:p>
    <w:p w14:paraId="57EEE0B1" w14:textId="77777777" w:rsidR="00CD36CF" w:rsidRPr="00EB2077" w:rsidRDefault="00C75BA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B2077">
            <w:rPr>
              <w:color w:val="auto"/>
            </w:rPr>
            <w:t>Introduced</w:t>
          </w:r>
        </w:sdtContent>
      </w:sdt>
    </w:p>
    <w:p w14:paraId="022EC1F1" w14:textId="711E447C" w:rsidR="00CD36CF" w:rsidRPr="00EB2077" w:rsidRDefault="00C75BA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426C3" w:rsidRPr="00EB2077">
            <w:rPr>
              <w:color w:val="auto"/>
            </w:rPr>
            <w:t>House</w:t>
          </w:r>
        </w:sdtContent>
      </w:sdt>
      <w:r w:rsidR="00303684" w:rsidRPr="00EB2077">
        <w:rPr>
          <w:color w:val="auto"/>
        </w:rPr>
        <w:t xml:space="preserve"> </w:t>
      </w:r>
      <w:r w:rsidR="00CD36CF" w:rsidRPr="00EB207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4767</w:t>
          </w:r>
        </w:sdtContent>
      </w:sdt>
    </w:p>
    <w:p w14:paraId="56D2F3A5" w14:textId="2206E4D6" w:rsidR="00CD36CF" w:rsidRPr="00EB2077" w:rsidRDefault="00CD36CF" w:rsidP="00CC1F3B">
      <w:pPr>
        <w:pStyle w:val="Sponsors"/>
        <w:rPr>
          <w:color w:val="auto"/>
        </w:rPr>
      </w:pPr>
      <w:r w:rsidRPr="00EB2077">
        <w:rPr>
          <w:color w:val="auto"/>
        </w:rPr>
        <w:t xml:space="preserve">By </w:t>
      </w:r>
      <w:sdt>
        <w:sdtPr>
          <w:rPr>
            <w:color w:val="auto"/>
          </w:rPr>
          <w:tag w:val="Sponsors"/>
          <w:id w:val="1589585889"/>
          <w:placeholder>
            <w:docPart w:val="BC6A277E70A54C5D83F0F91084EB54B0"/>
          </w:placeholder>
          <w:text w:multiLine="1"/>
        </w:sdtPr>
        <w:sdtEndPr/>
        <w:sdtContent>
          <w:r w:rsidR="001426C3" w:rsidRPr="00EB2077">
            <w:rPr>
              <w:color w:val="auto"/>
            </w:rPr>
            <w:t>Delegate</w:t>
          </w:r>
          <w:r w:rsidR="00F0560A" w:rsidRPr="00EB2077">
            <w:rPr>
              <w:color w:val="auto"/>
            </w:rPr>
            <w:t xml:space="preserve"> Conley</w:t>
          </w:r>
        </w:sdtContent>
      </w:sdt>
    </w:p>
    <w:p w14:paraId="75D9EA84" w14:textId="0A826F8D" w:rsidR="00E831B3" w:rsidRPr="00EB2077" w:rsidRDefault="00CD36CF" w:rsidP="00CC1F3B">
      <w:pPr>
        <w:pStyle w:val="References"/>
        <w:rPr>
          <w:color w:val="auto"/>
        </w:rPr>
      </w:pPr>
      <w:r w:rsidRPr="00EB2077">
        <w:rPr>
          <w:color w:val="auto"/>
        </w:rPr>
        <w:t>[</w:t>
      </w:r>
      <w:sdt>
        <w:sdtPr>
          <w:rPr>
            <w:color w:val="auto"/>
          </w:rPr>
          <w:tag w:val="References"/>
          <w:id w:val="-1043047873"/>
          <w:placeholder>
            <w:docPart w:val="460D713500284C7FB4932CF3609CC106"/>
          </w:placeholder>
          <w:text w:multiLine="1"/>
        </w:sdtPr>
        <w:sdtEndPr/>
        <w:sdtContent>
          <w:r w:rsidR="00C75BA1">
            <w:rPr>
              <w:color w:val="auto"/>
            </w:rPr>
            <w:t>Introduced February 15, 2022; Referred to the Committee on Health and Human Resources then the Judiciary</w:t>
          </w:r>
        </w:sdtContent>
      </w:sdt>
      <w:r w:rsidRPr="00EB2077">
        <w:rPr>
          <w:color w:val="auto"/>
        </w:rPr>
        <w:t>]</w:t>
      </w:r>
    </w:p>
    <w:p w14:paraId="666BFBF0" w14:textId="3268DA5A" w:rsidR="00026101" w:rsidRPr="00EB2077" w:rsidRDefault="0000526A" w:rsidP="00026101">
      <w:pPr>
        <w:pStyle w:val="TitleSection"/>
        <w:rPr>
          <w:color w:val="auto"/>
        </w:rPr>
      </w:pPr>
      <w:r w:rsidRPr="00EB2077">
        <w:rPr>
          <w:color w:val="auto"/>
        </w:rPr>
        <w:lastRenderedPageBreak/>
        <w:t>A BILL</w:t>
      </w:r>
      <w:r w:rsidR="00026101" w:rsidRPr="00EB2077">
        <w:rPr>
          <w:color w:val="auto"/>
        </w:rPr>
        <w:t xml:space="preserve"> to amend the Code of West Virginia, 1931, as amended, by adding thereto a new article, designated §16-20-1, §16-20-2, </w:t>
      </w:r>
      <w:r w:rsidR="00F0560A" w:rsidRPr="00EB2077">
        <w:rPr>
          <w:color w:val="auto"/>
        </w:rPr>
        <w:t xml:space="preserve">and </w:t>
      </w:r>
      <w:r w:rsidR="00026101" w:rsidRPr="00EB2077">
        <w:rPr>
          <w:color w:val="auto"/>
        </w:rPr>
        <w:t>§16-20-3, all relating to prohibiting discrimination</w:t>
      </w:r>
      <w:r w:rsidR="00E47CA9" w:rsidRPr="00EB2077">
        <w:rPr>
          <w:color w:val="auto"/>
        </w:rPr>
        <w:t xml:space="preserve"> in eligibility for organ transplantation </w:t>
      </w:r>
      <w:r w:rsidR="00026101" w:rsidRPr="00EB2077">
        <w:rPr>
          <w:color w:val="auto"/>
        </w:rPr>
        <w:t xml:space="preserve">based </w:t>
      </w:r>
      <w:r w:rsidR="00E47CA9" w:rsidRPr="00EB2077">
        <w:rPr>
          <w:color w:val="auto"/>
        </w:rPr>
        <w:t>up</w:t>
      </w:r>
      <w:r w:rsidR="004C1AF5" w:rsidRPr="00EB2077">
        <w:rPr>
          <w:color w:val="auto"/>
        </w:rPr>
        <w:t xml:space="preserve">on </w:t>
      </w:r>
      <w:r w:rsidR="00E47CA9" w:rsidRPr="00EB2077">
        <w:rPr>
          <w:color w:val="auto"/>
        </w:rPr>
        <w:t xml:space="preserve">an </w:t>
      </w:r>
      <w:r w:rsidR="00026101" w:rsidRPr="00EB2077">
        <w:rPr>
          <w:color w:val="auto"/>
        </w:rPr>
        <w:t xml:space="preserve">individual’s </w:t>
      </w:r>
      <w:r w:rsidR="00361EEF" w:rsidRPr="00EB2077">
        <w:rPr>
          <w:color w:val="auto"/>
        </w:rPr>
        <w:t>COVID</w:t>
      </w:r>
      <w:r w:rsidR="00F0560A" w:rsidRPr="00EB2077">
        <w:rPr>
          <w:color w:val="auto"/>
        </w:rPr>
        <w:t xml:space="preserve">-19 vaccine status. </w:t>
      </w:r>
    </w:p>
    <w:p w14:paraId="57AD00ED" w14:textId="77777777" w:rsidR="00026101" w:rsidRPr="00EB2077" w:rsidRDefault="00026101" w:rsidP="00026101">
      <w:pPr>
        <w:pStyle w:val="EnactingClause"/>
        <w:rPr>
          <w:color w:val="auto"/>
        </w:rPr>
        <w:sectPr w:rsidR="00026101" w:rsidRPr="00EB2077" w:rsidSect="00F74C5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B2077">
        <w:rPr>
          <w:color w:val="auto"/>
        </w:rPr>
        <w:t>Be it enacted by the Legislature of West Virginia:</w:t>
      </w:r>
    </w:p>
    <w:p w14:paraId="23095CAA" w14:textId="77777777" w:rsidR="00026101" w:rsidRPr="00EB2077" w:rsidRDefault="00026101" w:rsidP="00026101">
      <w:pPr>
        <w:pStyle w:val="ArticleHeading"/>
        <w:rPr>
          <w:color w:val="auto"/>
          <w:u w:val="single"/>
        </w:rPr>
      </w:pPr>
      <w:r w:rsidRPr="00EB2077">
        <w:rPr>
          <w:color w:val="auto"/>
          <w:u w:val="single"/>
        </w:rPr>
        <w:t>article 20. NONDISCRIMINATION IN ACCESS TO ORGAN TRANSPLANTATION.</w:t>
      </w:r>
    </w:p>
    <w:p w14:paraId="4DD38358" w14:textId="10541D2A" w:rsidR="00F0560A" w:rsidRPr="00EB2077" w:rsidRDefault="00F0560A" w:rsidP="00F0560A">
      <w:pPr>
        <w:pStyle w:val="SectionHeading"/>
        <w:rPr>
          <w:color w:val="auto"/>
          <w:u w:val="single"/>
        </w:rPr>
      </w:pPr>
      <w:r w:rsidRPr="00EB2077">
        <w:rPr>
          <w:color w:val="auto"/>
          <w:u w:val="single"/>
        </w:rPr>
        <w:t>§16-20-1. Findings and assu</w:t>
      </w:r>
      <w:r w:rsidR="00C03FA1" w:rsidRPr="00EB2077">
        <w:rPr>
          <w:color w:val="auto"/>
          <w:u w:val="single"/>
        </w:rPr>
        <w:t>r</w:t>
      </w:r>
      <w:r w:rsidRPr="00EB2077">
        <w:rPr>
          <w:color w:val="auto"/>
          <w:u w:val="single"/>
        </w:rPr>
        <w:t>ances.</w:t>
      </w:r>
    </w:p>
    <w:p w14:paraId="155F720F" w14:textId="67ADBBFE" w:rsidR="00026101" w:rsidRPr="00EB2077" w:rsidRDefault="00026101" w:rsidP="00026101">
      <w:pPr>
        <w:pStyle w:val="SectionBody"/>
        <w:rPr>
          <w:color w:val="auto"/>
          <w:u w:val="single"/>
        </w:rPr>
      </w:pPr>
      <w:r w:rsidRPr="00EB2077">
        <w:rPr>
          <w:color w:val="auto"/>
          <w:u w:val="single"/>
        </w:rPr>
        <w:t>(</w:t>
      </w:r>
      <w:r w:rsidR="00774B7B" w:rsidRPr="00EB2077">
        <w:rPr>
          <w:color w:val="auto"/>
          <w:u w:val="single"/>
        </w:rPr>
        <w:t>1</w:t>
      </w:r>
      <w:r w:rsidRPr="00EB2077">
        <w:rPr>
          <w:color w:val="auto"/>
          <w:u w:val="single"/>
        </w:rPr>
        <w:t xml:space="preserve">) </w:t>
      </w:r>
      <w:r w:rsidR="00E47CA9" w:rsidRPr="00EB2077">
        <w:rPr>
          <w:color w:val="auto"/>
          <w:u w:val="single"/>
        </w:rPr>
        <w:t>O</w:t>
      </w:r>
      <w:r w:rsidRPr="00EB2077">
        <w:rPr>
          <w:color w:val="auto"/>
          <w:u w:val="single"/>
        </w:rPr>
        <w:t>rgan transplant centers must consider medical and psychosocial criteria when determining if a patient is suitable to receive an organ transplant</w:t>
      </w:r>
      <w:r w:rsidR="00E47CA9" w:rsidRPr="00EB2077">
        <w:rPr>
          <w:color w:val="auto"/>
          <w:u w:val="single"/>
        </w:rPr>
        <w:t>. Organ t</w:t>
      </w:r>
      <w:r w:rsidRPr="00EB2077">
        <w:rPr>
          <w:color w:val="auto"/>
          <w:u w:val="single"/>
        </w:rPr>
        <w:t>ransplant centers that participate in Medicare, Medicaid, and other federal funding programs are required to use patient selection criteria that result in a fair and nondiscriminatory distribution of organs; and</w:t>
      </w:r>
    </w:p>
    <w:p w14:paraId="09A77667" w14:textId="77DCFED3" w:rsidR="00026101" w:rsidRPr="00EB2077" w:rsidRDefault="00026101" w:rsidP="00026101">
      <w:pPr>
        <w:pStyle w:val="SectionBody"/>
        <w:rPr>
          <w:color w:val="auto"/>
          <w:u w:val="single"/>
        </w:rPr>
      </w:pPr>
      <w:r w:rsidRPr="00EB2077">
        <w:rPr>
          <w:color w:val="auto"/>
          <w:u w:val="single"/>
        </w:rPr>
        <w:t>(</w:t>
      </w:r>
      <w:r w:rsidR="00774B7B" w:rsidRPr="00EB2077">
        <w:rPr>
          <w:color w:val="auto"/>
          <w:u w:val="single"/>
        </w:rPr>
        <w:t>2</w:t>
      </w:r>
      <w:r w:rsidRPr="00EB2077">
        <w:rPr>
          <w:color w:val="auto"/>
          <w:u w:val="single"/>
        </w:rPr>
        <w:t>) West Virginia residents in need of organ transplants are entitled to assurances that they will not encounter discrimination on the basis o</w:t>
      </w:r>
      <w:r w:rsidR="00774B7B" w:rsidRPr="00EB2077">
        <w:rPr>
          <w:color w:val="auto"/>
          <w:u w:val="single"/>
        </w:rPr>
        <w:t xml:space="preserve">n their </w:t>
      </w:r>
      <w:r w:rsidR="00361EEF" w:rsidRPr="00EB2077">
        <w:rPr>
          <w:color w:val="auto"/>
          <w:u w:val="single"/>
        </w:rPr>
        <w:t>COVID</w:t>
      </w:r>
      <w:r w:rsidR="00774B7B" w:rsidRPr="00EB2077">
        <w:rPr>
          <w:color w:val="auto"/>
          <w:u w:val="single"/>
        </w:rPr>
        <w:t>-19 vaccine status.</w:t>
      </w:r>
    </w:p>
    <w:p w14:paraId="787615CC" w14:textId="77777777" w:rsidR="00026101" w:rsidRPr="00EB2077" w:rsidRDefault="00026101" w:rsidP="00026101">
      <w:pPr>
        <w:pStyle w:val="SectionHeading"/>
        <w:rPr>
          <w:color w:val="auto"/>
          <w:u w:val="single"/>
        </w:rPr>
        <w:sectPr w:rsidR="00026101" w:rsidRPr="00EB2077" w:rsidSect="00F74C56">
          <w:type w:val="continuous"/>
          <w:pgSz w:w="12240" w:h="15840" w:code="1"/>
          <w:pgMar w:top="1440" w:right="1440" w:bottom="1440" w:left="1440" w:header="720" w:footer="720" w:gutter="0"/>
          <w:lnNumType w:countBy="1" w:restart="newSection"/>
          <w:cols w:space="720"/>
          <w:titlePg/>
          <w:docGrid w:linePitch="360"/>
        </w:sectPr>
      </w:pPr>
      <w:r w:rsidRPr="00EB2077">
        <w:rPr>
          <w:color w:val="auto"/>
          <w:u w:val="single"/>
        </w:rPr>
        <w:t xml:space="preserve">§16-20-2. Definitions. </w:t>
      </w:r>
    </w:p>
    <w:p w14:paraId="652F1EC8" w14:textId="068A2E43" w:rsidR="00026101" w:rsidRPr="00EB2077" w:rsidRDefault="00026101" w:rsidP="00026101">
      <w:pPr>
        <w:pStyle w:val="SectionBody"/>
        <w:rPr>
          <w:color w:val="auto"/>
          <w:u w:val="single"/>
        </w:rPr>
      </w:pPr>
      <w:r w:rsidRPr="00EB2077">
        <w:rPr>
          <w:color w:val="auto"/>
          <w:u w:val="single"/>
        </w:rPr>
        <w:t>As used in this article:</w:t>
      </w:r>
    </w:p>
    <w:p w14:paraId="721B7083" w14:textId="7401DBEB" w:rsidR="00026101" w:rsidRPr="00EB2077" w:rsidRDefault="00C03FA1" w:rsidP="00026101">
      <w:pPr>
        <w:pStyle w:val="SectionBody"/>
        <w:rPr>
          <w:color w:val="auto"/>
          <w:u w:val="single"/>
        </w:rPr>
      </w:pPr>
      <w:r w:rsidRPr="00EB2077">
        <w:rPr>
          <w:color w:val="auto"/>
          <w:u w:val="single"/>
        </w:rPr>
        <w:t>(1) “</w:t>
      </w:r>
      <w:r w:rsidR="00026101" w:rsidRPr="00EB2077">
        <w:rPr>
          <w:color w:val="auto"/>
          <w:u w:val="single"/>
        </w:rPr>
        <w:t>Anatomical gift” means a donation of all or part of a human body to take effect after the donor’s death for the purpose of transplantation or transfusion.</w:t>
      </w:r>
    </w:p>
    <w:p w14:paraId="7F7BDFCC" w14:textId="6967F632" w:rsidR="00026101" w:rsidRPr="00EB2077" w:rsidRDefault="00C03FA1" w:rsidP="00026101">
      <w:pPr>
        <w:pStyle w:val="SectionBody"/>
        <w:rPr>
          <w:color w:val="auto"/>
          <w:u w:val="single"/>
        </w:rPr>
      </w:pPr>
      <w:r w:rsidRPr="00EB2077">
        <w:rPr>
          <w:color w:val="auto"/>
          <w:u w:val="single"/>
        </w:rPr>
        <w:t xml:space="preserve">(2) </w:t>
      </w:r>
      <w:r w:rsidR="00026101" w:rsidRPr="00EB2077">
        <w:rPr>
          <w:color w:val="auto"/>
          <w:u w:val="single"/>
        </w:rPr>
        <w:t>“Covered entity” means:</w:t>
      </w:r>
    </w:p>
    <w:p w14:paraId="4E458248" w14:textId="77777777" w:rsidR="00026101" w:rsidRPr="00EB2077" w:rsidRDefault="00026101" w:rsidP="00026101">
      <w:pPr>
        <w:pStyle w:val="SectionBody"/>
        <w:rPr>
          <w:color w:val="auto"/>
          <w:u w:val="single"/>
        </w:rPr>
      </w:pPr>
      <w:r w:rsidRPr="00EB2077">
        <w:rPr>
          <w:color w:val="auto"/>
          <w:u w:val="single"/>
        </w:rPr>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p>
    <w:p w14:paraId="5BA3D0A8" w14:textId="77777777" w:rsidR="00026101" w:rsidRPr="00EB2077" w:rsidRDefault="00026101" w:rsidP="00026101">
      <w:pPr>
        <w:pStyle w:val="SectionBody"/>
        <w:rPr>
          <w:color w:val="auto"/>
          <w:u w:val="single"/>
        </w:rPr>
      </w:pPr>
      <w:r w:rsidRPr="00EB2077">
        <w:rPr>
          <w:color w:val="auto"/>
          <w:u w:val="single"/>
        </w:rPr>
        <w:t>(B) Any entity responsible for matching anatomical gift donors to potential recipients. “Organ transplant” means the transplantation or transfusion of a part of a human body into the body of another for the purpose of treating or curing a medical condition.</w:t>
      </w:r>
    </w:p>
    <w:p w14:paraId="1A51F591" w14:textId="74787E6C" w:rsidR="00026101" w:rsidRPr="00EB2077" w:rsidRDefault="00C03FA1" w:rsidP="00F0560A">
      <w:pPr>
        <w:pStyle w:val="SectionBody"/>
        <w:rPr>
          <w:color w:val="auto"/>
          <w:u w:val="single"/>
        </w:rPr>
      </w:pPr>
      <w:r w:rsidRPr="00EB2077">
        <w:rPr>
          <w:color w:val="auto"/>
          <w:u w:val="single"/>
        </w:rPr>
        <w:t xml:space="preserve">(3) </w:t>
      </w:r>
      <w:r w:rsidR="00026101" w:rsidRPr="00EB2077">
        <w:rPr>
          <w:color w:val="auto"/>
          <w:u w:val="single"/>
        </w:rPr>
        <w:t xml:space="preserve">“Qualified individual” means an individual who, </w:t>
      </w:r>
      <w:r w:rsidR="00774B7B" w:rsidRPr="00EB2077">
        <w:rPr>
          <w:color w:val="auto"/>
          <w:u w:val="single"/>
        </w:rPr>
        <w:t>not</w:t>
      </w:r>
      <w:r w:rsidR="00026101" w:rsidRPr="00EB2077">
        <w:rPr>
          <w:color w:val="auto"/>
          <w:u w:val="single"/>
        </w:rPr>
        <w:t>with</w:t>
      </w:r>
      <w:r w:rsidR="00774B7B" w:rsidRPr="00EB2077">
        <w:rPr>
          <w:color w:val="auto"/>
          <w:u w:val="single"/>
        </w:rPr>
        <w:t xml:space="preserve">standing his or her decision to receive the </w:t>
      </w:r>
      <w:r w:rsidR="00361EEF" w:rsidRPr="00EB2077">
        <w:rPr>
          <w:color w:val="auto"/>
          <w:u w:val="single"/>
        </w:rPr>
        <w:t>COVID</w:t>
      </w:r>
      <w:r w:rsidR="00774B7B" w:rsidRPr="00EB2077">
        <w:rPr>
          <w:color w:val="auto"/>
          <w:u w:val="single"/>
        </w:rPr>
        <w:t>-19 vaccine</w:t>
      </w:r>
      <w:r w:rsidR="00026101" w:rsidRPr="00EB2077">
        <w:rPr>
          <w:color w:val="auto"/>
          <w:u w:val="single"/>
        </w:rPr>
        <w:t xml:space="preserve">, meets the essential eligibility requirements for the receipt of an </w:t>
      </w:r>
      <w:r w:rsidR="00026101" w:rsidRPr="00EB2077">
        <w:rPr>
          <w:color w:val="auto"/>
          <w:u w:val="single"/>
        </w:rPr>
        <w:lastRenderedPageBreak/>
        <w:t>anatomical gift.</w:t>
      </w:r>
    </w:p>
    <w:p w14:paraId="44D91345" w14:textId="77777777" w:rsidR="00026101" w:rsidRPr="00EB2077" w:rsidRDefault="00026101" w:rsidP="00026101">
      <w:pPr>
        <w:pStyle w:val="SectionHeading"/>
        <w:rPr>
          <w:color w:val="auto"/>
          <w:u w:val="single"/>
        </w:rPr>
        <w:sectPr w:rsidR="00026101" w:rsidRPr="00EB2077" w:rsidSect="00F74C56">
          <w:type w:val="continuous"/>
          <w:pgSz w:w="12240" w:h="15840" w:code="1"/>
          <w:pgMar w:top="1440" w:right="1440" w:bottom="1440" w:left="1440" w:header="720" w:footer="720" w:gutter="0"/>
          <w:lnNumType w:countBy="1" w:restart="newSection"/>
          <w:cols w:space="720"/>
          <w:docGrid w:linePitch="360"/>
        </w:sectPr>
      </w:pPr>
      <w:r w:rsidRPr="00EB2077">
        <w:rPr>
          <w:color w:val="auto"/>
          <w:u w:val="single"/>
        </w:rPr>
        <w:t xml:space="preserve">§16-20-3. Discrimination prohibited. </w:t>
      </w:r>
    </w:p>
    <w:p w14:paraId="56C51D00" w14:textId="0F55FEC8" w:rsidR="00026101" w:rsidRPr="00EB2077" w:rsidRDefault="00026101" w:rsidP="00026101">
      <w:pPr>
        <w:pStyle w:val="SectionBody"/>
        <w:rPr>
          <w:color w:val="auto"/>
          <w:u w:val="single"/>
        </w:rPr>
      </w:pPr>
      <w:r w:rsidRPr="00EB2077">
        <w:rPr>
          <w:color w:val="auto"/>
          <w:u w:val="single"/>
        </w:rPr>
        <w:t xml:space="preserve">(a) A covered entity may not, solely on the basis of a qualified individual’s </w:t>
      </w:r>
      <w:r w:rsidR="00F0560A" w:rsidRPr="00EB2077">
        <w:rPr>
          <w:color w:val="auto"/>
          <w:u w:val="single"/>
        </w:rPr>
        <w:t xml:space="preserve">choice to receive the </w:t>
      </w:r>
      <w:r w:rsidR="00361EEF" w:rsidRPr="00EB2077">
        <w:rPr>
          <w:color w:val="auto"/>
          <w:u w:val="single"/>
        </w:rPr>
        <w:t>COVID</w:t>
      </w:r>
      <w:r w:rsidR="00F0560A" w:rsidRPr="00EB2077">
        <w:rPr>
          <w:color w:val="auto"/>
          <w:u w:val="single"/>
        </w:rPr>
        <w:t>-19 vaccine</w:t>
      </w:r>
      <w:r w:rsidRPr="00EB2077">
        <w:rPr>
          <w:color w:val="auto"/>
          <w:u w:val="single"/>
        </w:rPr>
        <w:t>:</w:t>
      </w:r>
    </w:p>
    <w:p w14:paraId="62F66828" w14:textId="77777777" w:rsidR="00026101" w:rsidRPr="00EB2077" w:rsidRDefault="00026101" w:rsidP="00026101">
      <w:pPr>
        <w:pStyle w:val="SectionBody"/>
        <w:rPr>
          <w:color w:val="auto"/>
          <w:u w:val="single"/>
        </w:rPr>
      </w:pPr>
      <w:r w:rsidRPr="00EB2077">
        <w:rPr>
          <w:color w:val="auto"/>
          <w:u w:val="single"/>
        </w:rPr>
        <w:t>(1) Deem an individual ineligible to receive an anatomical gift or organ transplant;</w:t>
      </w:r>
    </w:p>
    <w:p w14:paraId="2206BA99" w14:textId="77777777" w:rsidR="00026101" w:rsidRPr="00EB2077" w:rsidRDefault="00026101" w:rsidP="00026101">
      <w:pPr>
        <w:pStyle w:val="SectionBody"/>
        <w:rPr>
          <w:color w:val="auto"/>
          <w:u w:val="single"/>
        </w:rPr>
      </w:pPr>
      <w:r w:rsidRPr="00EB2077">
        <w:rPr>
          <w:color w:val="auto"/>
          <w:u w:val="single"/>
        </w:rPr>
        <w:t>(2) Deny medical and related services related to organ transplantation, including evaluation, surgery, counseling, post-operative treatment and services;</w:t>
      </w:r>
    </w:p>
    <w:p w14:paraId="773140EB" w14:textId="77777777" w:rsidR="00026101" w:rsidRPr="00EB2077" w:rsidRDefault="00026101" w:rsidP="00026101">
      <w:pPr>
        <w:pStyle w:val="SectionBody"/>
        <w:rPr>
          <w:color w:val="auto"/>
          <w:u w:val="single"/>
        </w:rPr>
      </w:pPr>
      <w:r w:rsidRPr="00EB2077">
        <w:rPr>
          <w:color w:val="auto"/>
          <w:u w:val="single"/>
        </w:rPr>
        <w:t>(3) Refuse to refer the individual to a transplant center or other related specialist for the purpose of evaluation or receipt of an organ transplant;</w:t>
      </w:r>
    </w:p>
    <w:p w14:paraId="37946032" w14:textId="77777777" w:rsidR="00026101" w:rsidRPr="00EB2077" w:rsidRDefault="00026101" w:rsidP="00026101">
      <w:pPr>
        <w:pStyle w:val="SectionBody"/>
        <w:rPr>
          <w:color w:val="auto"/>
          <w:u w:val="single"/>
        </w:rPr>
      </w:pPr>
      <w:r w:rsidRPr="00EB2077">
        <w:rPr>
          <w:color w:val="auto"/>
          <w:u w:val="single"/>
        </w:rPr>
        <w:t>(4) Refuse to place an individual on an organ transplant waiting list, or placement of the individual at a lower-priority position on the list than the position at which he or she would have been placed if not for his or her disability; or</w:t>
      </w:r>
    </w:p>
    <w:p w14:paraId="523B3C7F" w14:textId="77777777" w:rsidR="00026101" w:rsidRPr="00EB2077" w:rsidRDefault="00026101" w:rsidP="00026101">
      <w:pPr>
        <w:pStyle w:val="SectionBody"/>
        <w:rPr>
          <w:color w:val="auto"/>
          <w:u w:val="single"/>
        </w:rPr>
      </w:pPr>
      <w:r w:rsidRPr="00EB2077">
        <w:rPr>
          <w:color w:val="auto"/>
          <w:u w:val="single"/>
        </w:rPr>
        <w:t>(5) Decline insurance coverage for any procedure associated with the receipt of the anatomical gift, including post-transplantation care;</w:t>
      </w:r>
    </w:p>
    <w:p w14:paraId="458CC847" w14:textId="194115BD" w:rsidR="00026101" w:rsidRPr="00EB2077" w:rsidRDefault="00026101" w:rsidP="00026101">
      <w:pPr>
        <w:pStyle w:val="SectionBody"/>
        <w:rPr>
          <w:color w:val="auto"/>
          <w:u w:val="single"/>
        </w:rPr>
      </w:pPr>
      <w:r w:rsidRPr="00EB2077">
        <w:rPr>
          <w:color w:val="auto"/>
          <w:u w:val="single"/>
        </w:rPr>
        <w:t xml:space="preserve">(b) Notwithstanding subsection (a) of this section, a covered entity may take an individual’s </w:t>
      </w:r>
      <w:r w:rsidR="00F0560A" w:rsidRPr="00EB2077">
        <w:rPr>
          <w:color w:val="auto"/>
          <w:u w:val="single"/>
        </w:rPr>
        <w:t xml:space="preserve">vaccine status </w:t>
      </w:r>
      <w:r w:rsidRPr="00EB2077">
        <w:rPr>
          <w:color w:val="auto"/>
          <w:u w:val="single"/>
        </w:rPr>
        <w:t xml:space="preserve">into account when making treatment and/or coverage recommendations or decisions, solely to the extent that the </w:t>
      </w:r>
      <w:r w:rsidR="00361EEF" w:rsidRPr="00EB2077">
        <w:rPr>
          <w:color w:val="auto"/>
          <w:u w:val="single"/>
        </w:rPr>
        <w:t>COVID</w:t>
      </w:r>
      <w:r w:rsidR="00F0560A" w:rsidRPr="00EB2077">
        <w:rPr>
          <w:color w:val="auto"/>
          <w:u w:val="single"/>
        </w:rPr>
        <w:t xml:space="preserve">-19 vaccine </w:t>
      </w:r>
      <w:r w:rsidRPr="00EB2077">
        <w:rPr>
          <w:color w:val="auto"/>
          <w:u w:val="single"/>
        </w:rPr>
        <w:t>has been found by a physician or surgeon, following an individualized evaluation of the potential recipient, to be medically significant to the provision of the anatomical gift. The provisions of this section shall not be deemed to require referrals or recommendations for, or the performance of, medically inappropriate organ transplants.</w:t>
      </w:r>
    </w:p>
    <w:p w14:paraId="44EC1419" w14:textId="77777777" w:rsidR="00026101" w:rsidRPr="00EB2077" w:rsidRDefault="00026101" w:rsidP="00026101">
      <w:pPr>
        <w:pStyle w:val="SectionBody"/>
        <w:rPr>
          <w:color w:val="auto"/>
          <w:u w:val="single"/>
        </w:rPr>
      </w:pPr>
      <w:r w:rsidRPr="00EB2077">
        <w:rPr>
          <w:color w:val="auto"/>
          <w:u w:val="single"/>
        </w:rPr>
        <w:t>(c) If an individual has the necessary support system to assist the individual in complying with post-transplant medical requirements, an individual’s inability to independently comply with those requirements shall not be deemed to be medically significant for the purposes of subsection (b) of this section.</w:t>
      </w:r>
    </w:p>
    <w:p w14:paraId="0E7E599D" w14:textId="41BCE68E" w:rsidR="00026101" w:rsidRPr="00EB2077" w:rsidRDefault="00026101" w:rsidP="00026101">
      <w:pPr>
        <w:pStyle w:val="SectionBody"/>
        <w:rPr>
          <w:color w:val="auto"/>
          <w:u w:val="single"/>
        </w:rPr>
      </w:pPr>
      <w:r w:rsidRPr="00EB2077">
        <w:rPr>
          <w:color w:val="auto"/>
          <w:u w:val="single"/>
        </w:rPr>
        <w:t>(</w:t>
      </w:r>
      <w:r w:rsidR="00F0560A" w:rsidRPr="00EB2077">
        <w:rPr>
          <w:color w:val="auto"/>
          <w:u w:val="single"/>
        </w:rPr>
        <w:t>d</w:t>
      </w:r>
      <w:r w:rsidRPr="00EB2077">
        <w:rPr>
          <w:color w:val="auto"/>
          <w:u w:val="single"/>
        </w:rPr>
        <w:t>) The provisions of this section apply to each part of the organ transplant process.</w:t>
      </w:r>
    </w:p>
    <w:p w14:paraId="20409BE0" w14:textId="77777777" w:rsidR="00026101" w:rsidRPr="00EB2077" w:rsidRDefault="00026101" w:rsidP="00026101">
      <w:pPr>
        <w:pStyle w:val="SectionHeading"/>
        <w:rPr>
          <w:color w:val="auto"/>
          <w:u w:val="single"/>
        </w:rPr>
        <w:sectPr w:rsidR="00026101" w:rsidRPr="00EB2077" w:rsidSect="00F74C56">
          <w:type w:val="continuous"/>
          <w:pgSz w:w="12240" w:h="15840" w:code="1"/>
          <w:pgMar w:top="1440" w:right="1440" w:bottom="1440" w:left="1440" w:header="720" w:footer="720" w:gutter="0"/>
          <w:lnNumType w:countBy="1" w:restart="newSection"/>
          <w:cols w:space="720"/>
          <w:docGrid w:linePitch="360"/>
        </w:sectPr>
      </w:pPr>
    </w:p>
    <w:p w14:paraId="1A7824D9" w14:textId="5837EED0" w:rsidR="00026101" w:rsidRPr="00EB2077" w:rsidRDefault="00026101" w:rsidP="00026101">
      <w:pPr>
        <w:pStyle w:val="Note"/>
        <w:rPr>
          <w:color w:val="auto"/>
        </w:rPr>
      </w:pPr>
      <w:r w:rsidRPr="00EB2077">
        <w:rPr>
          <w:color w:val="auto"/>
        </w:rPr>
        <w:lastRenderedPageBreak/>
        <w:t>NOTE: The purpose of this bill is to prohibit discrimination, based</w:t>
      </w:r>
      <w:r w:rsidR="00361EEF" w:rsidRPr="00EB2077">
        <w:rPr>
          <w:color w:val="auto"/>
        </w:rPr>
        <w:t xml:space="preserve"> on an</w:t>
      </w:r>
      <w:r w:rsidRPr="00EB2077">
        <w:rPr>
          <w:color w:val="auto"/>
        </w:rPr>
        <w:t xml:space="preserve"> individual’s mental or physical disability, in access to organ transplantation.</w:t>
      </w:r>
    </w:p>
    <w:p w14:paraId="0E2A5587" w14:textId="49A6C50E" w:rsidR="00026101" w:rsidRPr="00EB2077" w:rsidRDefault="00026101" w:rsidP="00026101">
      <w:pPr>
        <w:pStyle w:val="Note"/>
        <w:rPr>
          <w:color w:val="auto"/>
        </w:rPr>
      </w:pPr>
      <w:r w:rsidRPr="00EB2077">
        <w:rPr>
          <w:color w:val="auto"/>
        </w:rPr>
        <w:t>Strike-throughs indicate language that would be stricken from a heading or the present law</w:t>
      </w:r>
      <w:r w:rsidR="00361EEF" w:rsidRPr="00EB2077">
        <w:rPr>
          <w:color w:val="auto"/>
        </w:rPr>
        <w:t>,</w:t>
      </w:r>
      <w:r w:rsidRPr="00EB2077">
        <w:rPr>
          <w:color w:val="auto"/>
        </w:rPr>
        <w:t xml:space="preserve"> and underscoring indicates new language that would be added.</w:t>
      </w:r>
    </w:p>
    <w:p w14:paraId="0A0F79BC" w14:textId="355752DC" w:rsidR="006865E9" w:rsidRPr="00EB2077" w:rsidRDefault="006865E9" w:rsidP="00CC1F3B">
      <w:pPr>
        <w:pStyle w:val="Note"/>
        <w:rPr>
          <w:color w:val="auto"/>
        </w:rPr>
      </w:pPr>
    </w:p>
    <w:sectPr w:rsidR="006865E9" w:rsidRPr="00EB2077" w:rsidSect="00F74C56">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96B9" w14:textId="77777777" w:rsidR="005A3DAE" w:rsidRPr="00B844FE" w:rsidRDefault="005A3DAE" w:rsidP="00B844FE">
      <w:r>
        <w:separator/>
      </w:r>
    </w:p>
  </w:endnote>
  <w:endnote w:type="continuationSeparator" w:id="0">
    <w:p w14:paraId="03294D9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91593"/>
      <w:docPartObj>
        <w:docPartGallery w:val="Page Numbers (Bottom of Page)"/>
        <w:docPartUnique/>
      </w:docPartObj>
    </w:sdtPr>
    <w:sdtEndPr/>
    <w:sdtContent>
      <w:p w14:paraId="22739E10" w14:textId="77777777" w:rsidR="00026101" w:rsidRPr="00B844FE" w:rsidRDefault="000261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83837C" w14:textId="77777777" w:rsidR="00026101" w:rsidRDefault="0002610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039691"/>
      <w:docPartObj>
        <w:docPartGallery w:val="Page Numbers (Bottom of Page)"/>
        <w:docPartUnique/>
      </w:docPartObj>
    </w:sdtPr>
    <w:sdtEndPr>
      <w:rPr>
        <w:noProof/>
      </w:rPr>
    </w:sdtEndPr>
    <w:sdtContent>
      <w:p w14:paraId="63AA49DA" w14:textId="77777777" w:rsidR="00026101" w:rsidRDefault="000261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238498"/>
      <w:docPartObj>
        <w:docPartGallery w:val="Page Numbers (Bottom of Page)"/>
        <w:docPartUnique/>
      </w:docPartObj>
    </w:sdtPr>
    <w:sdtEndPr>
      <w:rPr>
        <w:noProof/>
      </w:rPr>
    </w:sdtEndPr>
    <w:sdtContent>
      <w:p w14:paraId="0E1826BD" w14:textId="2373B800" w:rsidR="00CD4678" w:rsidRDefault="00C75BA1">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ABEF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080A4E"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90530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40D0" w14:textId="77777777" w:rsidR="005A3DAE" w:rsidRPr="00B844FE" w:rsidRDefault="005A3DAE" w:rsidP="00B844FE">
      <w:r>
        <w:separator/>
      </w:r>
    </w:p>
  </w:footnote>
  <w:footnote w:type="continuationSeparator" w:id="0">
    <w:p w14:paraId="4B2F4CE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BFF4" w14:textId="77777777" w:rsidR="00026101" w:rsidRPr="00B844FE" w:rsidRDefault="00C75BA1">
    <w:pPr>
      <w:pStyle w:val="Header"/>
    </w:pPr>
    <w:sdt>
      <w:sdtPr>
        <w:id w:val="1246605003"/>
        <w:placeholder>
          <w:docPart w:val="543F7F9FAEAE4ECD8FBE26096A4517D4"/>
        </w:placeholder>
        <w:temporary/>
        <w:showingPlcHdr/>
        <w15:appearance w15:val="hidden"/>
      </w:sdtPr>
      <w:sdtEndPr/>
      <w:sdtContent>
        <w:r w:rsidR="00026101" w:rsidRPr="00B844FE">
          <w:t>[Type here]</w:t>
        </w:r>
      </w:sdtContent>
    </w:sdt>
    <w:r w:rsidR="00026101" w:rsidRPr="00B844FE">
      <w:ptab w:relativeTo="margin" w:alignment="left" w:leader="none"/>
    </w:r>
    <w:sdt>
      <w:sdtPr>
        <w:id w:val="-59866939"/>
        <w:placeholder>
          <w:docPart w:val="543F7F9FAEAE4ECD8FBE26096A4517D4"/>
        </w:placeholder>
        <w:temporary/>
        <w:showingPlcHdr/>
        <w15:appearance w15:val="hidden"/>
      </w:sdtPr>
      <w:sdtEndPr/>
      <w:sdtContent>
        <w:r w:rsidR="0002610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A299" w14:textId="5F69A0CD" w:rsidR="00026101" w:rsidRPr="00C33014" w:rsidRDefault="00026101" w:rsidP="000573A9">
    <w:pPr>
      <w:pStyle w:val="HeaderStyle"/>
    </w:pPr>
    <w:r>
      <w:t xml:space="preserve">Intr </w:t>
    </w:r>
    <w:sdt>
      <w:sdtPr>
        <w:tag w:val="BNumWH"/>
        <w:id w:val="1341120510"/>
        <w:placeholder>
          <w:docPart w:val="3178EEDF1A784BDFBE357BE69CD3B797"/>
        </w:placeholder>
        <w:text/>
      </w:sdtPr>
      <w:sdtEndPr/>
      <w:sdtContent>
        <w:r w:rsidR="001426C3">
          <w:t>H</w:t>
        </w:r>
        <w:r>
          <w:t>B</w:t>
        </w:r>
      </w:sdtContent>
    </w:sdt>
    <w:r>
      <w:t xml:space="preserve"> </w:t>
    </w:r>
    <w:r w:rsidRPr="002A0269">
      <w:ptab w:relativeTo="margin" w:alignment="center" w:leader="none"/>
    </w:r>
    <w:r>
      <w:tab/>
    </w:r>
    <w:sdt>
      <w:sdtPr>
        <w:rPr>
          <w:color w:val="auto"/>
        </w:rPr>
        <w:alias w:val="CBD Number"/>
        <w:tag w:val="CBD Number"/>
        <w:id w:val="-2066932926"/>
        <w:text/>
      </w:sdtPr>
      <w:sdtEndPr/>
      <w:sdtContent>
        <w:r w:rsidRPr="000541CD">
          <w:rPr>
            <w:color w:val="auto"/>
          </w:rPr>
          <w:t>202</w:t>
        </w:r>
        <w:r w:rsidR="00F0560A">
          <w:rPr>
            <w:color w:val="auto"/>
          </w:rPr>
          <w:t>2</w:t>
        </w:r>
        <w:r w:rsidRPr="000541CD">
          <w:rPr>
            <w:color w:val="auto"/>
          </w:rPr>
          <w:t>R</w:t>
        </w:r>
        <w:r w:rsidR="001426C3">
          <w:rPr>
            <w:color w:val="auto"/>
          </w:rPr>
          <w:t>2</w:t>
        </w:r>
        <w:r w:rsidR="00F0560A">
          <w:rPr>
            <w:color w:val="auto"/>
          </w:rPr>
          <w:t>810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CA6" w14:textId="570ECCF7" w:rsidR="00026101" w:rsidRPr="002A0269" w:rsidRDefault="00C75BA1" w:rsidP="00CC1F3B">
    <w:pPr>
      <w:pStyle w:val="HeaderStyle"/>
    </w:pPr>
    <w:sdt>
      <w:sdtPr>
        <w:tag w:val="BNumWH"/>
        <w:id w:val="-1082068922"/>
        <w:placeholder>
          <w:docPart w:val="46A09EB31F9646CB9C32C04625DEF4BA"/>
        </w:placeholder>
        <w:showingPlcHdr/>
        <w:text/>
      </w:sdtPr>
      <w:sdtEndPr/>
      <w:sdtContent/>
    </w:sdt>
    <w:r w:rsidR="00026101">
      <w:t xml:space="preserve"> </w:t>
    </w:r>
    <w:r w:rsidR="00026101" w:rsidRPr="002A0269">
      <w:ptab w:relativeTo="margin" w:alignment="center" w:leader="none"/>
    </w:r>
    <w:r w:rsidR="00026101">
      <w:tab/>
    </w:r>
    <w:sdt>
      <w:sdtPr>
        <w:alias w:val="CBD Number"/>
        <w:tag w:val="CBD Number"/>
        <w:id w:val="432715198"/>
        <w:showingPlcHdr/>
        <w:text/>
      </w:sdtPr>
      <w:sdtEndPr/>
      <w:sdtContent>
        <w:r w:rsidR="00F0560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ACC8" w14:textId="77777777" w:rsidR="002A0269" w:rsidRPr="00B844FE" w:rsidRDefault="00C75BA1">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B47" w14:textId="18E0F73A"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122FAB">
      <w:t>HB</w:t>
    </w:r>
    <w:r w:rsidR="00C33014" w:rsidRPr="002A0269">
      <w:ptab w:relativeTo="margin" w:alignment="center" w:leader="none"/>
    </w:r>
    <w:r w:rsidR="00C33014">
      <w:tab/>
    </w:r>
    <w:sdt>
      <w:sdtPr>
        <w:rPr>
          <w:rFonts w:eastAsia="Calibri" w:cs="Times New Roman"/>
          <w:color w:val="auto"/>
        </w:rPr>
        <w:alias w:val="CBD Number"/>
        <w:tag w:val="CBD Number"/>
        <w:id w:val="1176923086"/>
        <w:lock w:val="sdtLocked"/>
        <w:text/>
      </w:sdtPr>
      <w:sdtEndPr/>
      <w:sdtContent>
        <w:r w:rsidR="00122FAB" w:rsidRPr="00122FAB">
          <w:rPr>
            <w:rFonts w:eastAsia="Calibri" w:cs="Times New Roman"/>
            <w:color w:val="auto"/>
          </w:rPr>
          <w:t>2022R2810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559A" w14:textId="77777777" w:rsidR="002A0269" w:rsidRPr="002A0269" w:rsidRDefault="00C75BA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101"/>
    <w:rsid w:val="000573A9"/>
    <w:rsid w:val="00074010"/>
    <w:rsid w:val="00085D22"/>
    <w:rsid w:val="000C5C77"/>
    <w:rsid w:val="000E3912"/>
    <w:rsid w:val="0010070F"/>
    <w:rsid w:val="00122FAB"/>
    <w:rsid w:val="0012337A"/>
    <w:rsid w:val="001426C3"/>
    <w:rsid w:val="0015112E"/>
    <w:rsid w:val="001552E7"/>
    <w:rsid w:val="001566B4"/>
    <w:rsid w:val="001778F5"/>
    <w:rsid w:val="001A66B7"/>
    <w:rsid w:val="001C279E"/>
    <w:rsid w:val="001D459E"/>
    <w:rsid w:val="00220765"/>
    <w:rsid w:val="0023334B"/>
    <w:rsid w:val="0027011C"/>
    <w:rsid w:val="00274200"/>
    <w:rsid w:val="00275740"/>
    <w:rsid w:val="002A0269"/>
    <w:rsid w:val="002E01F9"/>
    <w:rsid w:val="00303684"/>
    <w:rsid w:val="003143F5"/>
    <w:rsid w:val="00314854"/>
    <w:rsid w:val="0035154F"/>
    <w:rsid w:val="00361EEF"/>
    <w:rsid w:val="00394191"/>
    <w:rsid w:val="003C51CD"/>
    <w:rsid w:val="004368E0"/>
    <w:rsid w:val="00486F56"/>
    <w:rsid w:val="004C13DD"/>
    <w:rsid w:val="004C1AF5"/>
    <w:rsid w:val="004D36C4"/>
    <w:rsid w:val="004E3441"/>
    <w:rsid w:val="00500579"/>
    <w:rsid w:val="005A3DAE"/>
    <w:rsid w:val="005A5366"/>
    <w:rsid w:val="006369EB"/>
    <w:rsid w:val="00637E73"/>
    <w:rsid w:val="00666FD6"/>
    <w:rsid w:val="006865E9"/>
    <w:rsid w:val="00691F3E"/>
    <w:rsid w:val="00694BFB"/>
    <w:rsid w:val="006A106B"/>
    <w:rsid w:val="006C3115"/>
    <w:rsid w:val="006C523D"/>
    <w:rsid w:val="006D4036"/>
    <w:rsid w:val="00774B7B"/>
    <w:rsid w:val="007A5259"/>
    <w:rsid w:val="007A6282"/>
    <w:rsid w:val="007A7081"/>
    <w:rsid w:val="007F1CF5"/>
    <w:rsid w:val="008128BA"/>
    <w:rsid w:val="00834EDE"/>
    <w:rsid w:val="008736AA"/>
    <w:rsid w:val="008B5EA6"/>
    <w:rsid w:val="008D275D"/>
    <w:rsid w:val="00980327"/>
    <w:rsid w:val="00986478"/>
    <w:rsid w:val="009B5557"/>
    <w:rsid w:val="009D53AF"/>
    <w:rsid w:val="009F1067"/>
    <w:rsid w:val="00A31E01"/>
    <w:rsid w:val="00A527AD"/>
    <w:rsid w:val="00A718CF"/>
    <w:rsid w:val="00A96854"/>
    <w:rsid w:val="00AC2FE1"/>
    <w:rsid w:val="00AE48A0"/>
    <w:rsid w:val="00AE61BE"/>
    <w:rsid w:val="00B16F25"/>
    <w:rsid w:val="00B24422"/>
    <w:rsid w:val="00B66B81"/>
    <w:rsid w:val="00B80C20"/>
    <w:rsid w:val="00B844FE"/>
    <w:rsid w:val="00B86B4F"/>
    <w:rsid w:val="00BA1F84"/>
    <w:rsid w:val="00BC562B"/>
    <w:rsid w:val="00C03FA1"/>
    <w:rsid w:val="00C33014"/>
    <w:rsid w:val="00C33434"/>
    <w:rsid w:val="00C34869"/>
    <w:rsid w:val="00C42EB6"/>
    <w:rsid w:val="00C50CD5"/>
    <w:rsid w:val="00C75BA1"/>
    <w:rsid w:val="00C85096"/>
    <w:rsid w:val="00CA5D71"/>
    <w:rsid w:val="00CB1ADC"/>
    <w:rsid w:val="00CB20EF"/>
    <w:rsid w:val="00CC1F3B"/>
    <w:rsid w:val="00CD12CB"/>
    <w:rsid w:val="00CD36CF"/>
    <w:rsid w:val="00CD4678"/>
    <w:rsid w:val="00CF1DCA"/>
    <w:rsid w:val="00D579FC"/>
    <w:rsid w:val="00D81C16"/>
    <w:rsid w:val="00DE526B"/>
    <w:rsid w:val="00DF199D"/>
    <w:rsid w:val="00E01542"/>
    <w:rsid w:val="00E365F1"/>
    <w:rsid w:val="00E47CA9"/>
    <w:rsid w:val="00E47E2D"/>
    <w:rsid w:val="00E62F48"/>
    <w:rsid w:val="00E831B3"/>
    <w:rsid w:val="00E95FBC"/>
    <w:rsid w:val="00EB2077"/>
    <w:rsid w:val="00EE70CB"/>
    <w:rsid w:val="00F0560A"/>
    <w:rsid w:val="00F41CA2"/>
    <w:rsid w:val="00F443C0"/>
    <w:rsid w:val="00F51B4C"/>
    <w:rsid w:val="00F54BEB"/>
    <w:rsid w:val="00F62EFB"/>
    <w:rsid w:val="00F74C56"/>
    <w:rsid w:val="00F939A4"/>
    <w:rsid w:val="00FA149C"/>
    <w:rsid w:val="00FA7B09"/>
    <w:rsid w:val="00FB7BF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345DE6"/>
  <w15:chartTrackingRefBased/>
  <w15:docId w15:val="{28CA1218-B53E-4D54-B4CA-F1577B34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178EEDF1A784BDFBE357BE69CD3B797"/>
        <w:category>
          <w:name w:val="General"/>
          <w:gallery w:val="placeholder"/>
        </w:category>
        <w:types>
          <w:type w:val="bbPlcHdr"/>
        </w:types>
        <w:behaviors>
          <w:behavior w:val="content"/>
        </w:behaviors>
        <w:guid w:val="{6F3E7146-3E06-4040-AD8B-E1A3BEF221F6}"/>
      </w:docPartPr>
      <w:docPartBody>
        <w:p w:rsidR="00A06CFB" w:rsidRDefault="00A06CFB"/>
      </w:docPartBody>
    </w:docPart>
    <w:docPart>
      <w:docPartPr>
        <w:name w:val="46A09EB31F9646CB9C32C04625DEF4BA"/>
        <w:category>
          <w:name w:val="General"/>
          <w:gallery w:val="placeholder"/>
        </w:category>
        <w:types>
          <w:type w:val="bbPlcHdr"/>
        </w:types>
        <w:behaviors>
          <w:behavior w:val="content"/>
        </w:behaviors>
        <w:guid w:val="{F2DAAC87-A595-40B9-A412-A85CEC799448}"/>
      </w:docPartPr>
      <w:docPartBody>
        <w:p w:rsidR="00A06CFB" w:rsidRDefault="00A06C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77C1A"/>
    <w:rsid w:val="00791900"/>
    <w:rsid w:val="00A0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51E2-4E16-49F1-B151-624C3CFE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2022-02-14T15:55:00Z</dcterms:created>
  <dcterms:modified xsi:type="dcterms:W3CDTF">2022-02-14T15:55:00Z</dcterms:modified>
</cp:coreProperties>
</file>